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6F7D" w14:textId="28D1D9FA" w:rsidR="00736CDA" w:rsidRDefault="008C31D1" w:rsidP="008C31D1">
      <w:pPr>
        <w:ind w:left="720"/>
        <w:jc w:val="center"/>
      </w:pPr>
      <w:r>
        <w:rPr>
          <w:noProof/>
          <w14:ligatures w14:val="standardContextual"/>
        </w:rPr>
        <w:drawing>
          <wp:inline distT="0" distB="0" distL="0" distR="0" wp14:anchorId="58A770D9" wp14:editId="4C3A7D75">
            <wp:extent cx="1590675" cy="971550"/>
            <wp:effectExtent l="0" t="0" r="9525" b="0"/>
            <wp:docPr id="1026092588" name="Picture 2" descr="Stars-and-stripes paper f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92588" name="Picture 1026092588" descr="Stars-and-stripes paper fan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4919" cy="974142"/>
                    </a:xfrm>
                    <a:prstGeom prst="rect">
                      <a:avLst/>
                    </a:prstGeom>
                  </pic:spPr>
                </pic:pic>
              </a:graphicData>
            </a:graphic>
          </wp:inline>
        </w:drawing>
      </w:r>
      <w:r>
        <w:rPr>
          <w:noProof/>
          <w14:ligatures w14:val="standardContextual"/>
        </w:rPr>
        <w:drawing>
          <wp:inline distT="0" distB="0" distL="0" distR="0" wp14:anchorId="0F1DD47D" wp14:editId="21AEDBFF">
            <wp:extent cx="1590675" cy="971550"/>
            <wp:effectExtent l="0" t="0" r="9525" b="0"/>
            <wp:docPr id="1084534708" name="Picture 2" descr="Stars-and-stripes paper f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92588" name="Picture 1026092588" descr="Stars-and-stripes paper fan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4919" cy="974142"/>
                    </a:xfrm>
                    <a:prstGeom prst="rect">
                      <a:avLst/>
                    </a:prstGeom>
                  </pic:spPr>
                </pic:pic>
              </a:graphicData>
            </a:graphic>
          </wp:inline>
        </w:drawing>
      </w:r>
      <w:r>
        <w:rPr>
          <w:noProof/>
          <w14:ligatures w14:val="standardContextual"/>
        </w:rPr>
        <w:drawing>
          <wp:inline distT="0" distB="0" distL="0" distR="0" wp14:anchorId="67ABEE36" wp14:editId="2E8AE639">
            <wp:extent cx="1590675" cy="971550"/>
            <wp:effectExtent l="0" t="0" r="9525" b="0"/>
            <wp:docPr id="2077743077" name="Picture 2" descr="Stars-and-stripes paper f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92588" name="Picture 1026092588" descr="Stars-and-stripes paper fan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4919" cy="974142"/>
                    </a:xfrm>
                    <a:prstGeom prst="rect">
                      <a:avLst/>
                    </a:prstGeom>
                  </pic:spPr>
                </pic:pic>
              </a:graphicData>
            </a:graphic>
          </wp:inline>
        </w:drawing>
      </w:r>
    </w:p>
    <w:p w14:paraId="2D39384E" w14:textId="5D7F3A2A" w:rsidR="008C31D1" w:rsidRPr="005E6496" w:rsidRDefault="008C31D1" w:rsidP="008C31D1">
      <w:pPr>
        <w:ind w:left="720"/>
        <w:jc w:val="center"/>
        <w:rPr>
          <w:b/>
          <w:bCs/>
          <w:u w:val="single"/>
        </w:rPr>
      </w:pPr>
      <w:r w:rsidRPr="005E6496">
        <w:rPr>
          <w:b/>
          <w:bCs/>
          <w:u w:val="single"/>
        </w:rPr>
        <w:t>PROPERTY TAX EXEMPTION FOR VETERANS WITH A SERVICE-CONNECTED PERMANENT AND TOTAL DISABILITY RATING – Revised 10/2/2024</w:t>
      </w:r>
    </w:p>
    <w:p w14:paraId="396632E7" w14:textId="0E0704FC" w:rsidR="008C31D1" w:rsidRDefault="008C31D1" w:rsidP="00736CDA">
      <w:pPr>
        <w:pBdr>
          <w:top w:val="thinThickThinMediumGap" w:sz="18" w:space="1" w:color="auto"/>
          <w:bottom w:val="thinThickThinMediumGap" w:sz="18" w:space="1" w:color="auto"/>
        </w:pBdr>
        <w:ind w:left="720"/>
      </w:pPr>
      <w:r>
        <w:t>Information on this program was first published in the Bulletin in July 2024.  This was prior to receiving guidance from the CT Office of Policy and Management (OPM) on the details of implementation.  What follows is a revised version, based on the specific guidance documents from OPM.</w:t>
      </w:r>
    </w:p>
    <w:p w14:paraId="06849644" w14:textId="6D7FC060" w:rsidR="00736CDA" w:rsidRDefault="00736CDA" w:rsidP="00736CDA">
      <w:pPr>
        <w:ind w:left="720"/>
      </w:pPr>
      <w:r>
        <w:t>During the 2024 session of the Connecticut State Legislature</w:t>
      </w:r>
      <w:r w:rsidR="005E6496">
        <w:t xml:space="preserve"> passed </w:t>
      </w:r>
      <w:hyperlink r:id="rId6" w:history="1">
        <w:r w:rsidR="005E6496" w:rsidRPr="003A1330">
          <w:rPr>
            <w:rStyle w:val="Hyperlink"/>
          </w:rPr>
          <w:t>Public Act 24-46</w:t>
        </w:r>
      </w:hyperlink>
      <w:r w:rsidR="005E6496">
        <w:t xml:space="preserve">, </w:t>
      </w:r>
      <w:r w:rsidR="005E6496" w:rsidRPr="00736CDA">
        <w:rPr>
          <w:i/>
          <w:iCs/>
        </w:rPr>
        <w:t>AN ACT ESTABLISHING A PROPERTY TAX EXEMPTION FOR VETERANS WHO HAVE A SERVICE-CONNECTED PERMANENT AND TOTAL DISABILITY RATING</w:t>
      </w:r>
      <w:r w:rsidR="005E6496">
        <w:rPr>
          <w:i/>
          <w:iCs/>
        </w:rPr>
        <w:t xml:space="preserve"> </w:t>
      </w:r>
      <w:r>
        <w:t>from the US Veterans Administration</w:t>
      </w:r>
      <w:r w:rsidR="005E6496">
        <w:t xml:space="preserve">.  The exemption </w:t>
      </w:r>
      <w:r w:rsidR="003A1330">
        <w:t xml:space="preserve">is </w:t>
      </w:r>
      <w:r w:rsidR="005E6496">
        <w:t>incorporated in the Connecticut General Statutes as Section 12-81(83)</w:t>
      </w:r>
      <w:r w:rsidR="00B479B5">
        <w:t xml:space="preserve"> and was amended by House Bill 7067, signed by the Governor </w:t>
      </w:r>
      <w:r w:rsidR="001D5C23">
        <w:t>3/3/2025</w:t>
      </w:r>
      <w:r w:rsidR="005E6496">
        <w:t>.</w:t>
      </w:r>
      <w:r>
        <w:t xml:space="preserve"> </w:t>
      </w:r>
    </w:p>
    <w:p w14:paraId="3A9E1B0C" w14:textId="3C76A05F" w:rsidR="003A1330" w:rsidRDefault="003A1330" w:rsidP="00736CDA">
      <w:pPr>
        <w:ind w:left="720"/>
      </w:pPr>
      <w:r>
        <w:t xml:space="preserve">Veterans </w:t>
      </w:r>
      <w:r w:rsidR="00736CDA">
        <w:t xml:space="preserve">with a service-connected </w:t>
      </w:r>
      <w:r w:rsidR="009508D0">
        <w:t xml:space="preserve">100% </w:t>
      </w:r>
      <w:r w:rsidR="00736CDA">
        <w:t xml:space="preserve">permanent and total disability rating from the VA will receive a tax exemption on their </w:t>
      </w:r>
      <w:r>
        <w:t xml:space="preserve">dwelling.  The exemption will be equal to the assessed value of the dwelling for veterans whose primary residence is in </w:t>
      </w:r>
      <w:r w:rsidR="000111AE">
        <w:t>Willington</w:t>
      </w:r>
      <w:r>
        <w:t xml:space="preserve">.  Veterans are still required to pay property taxes on the land and outbuilding assessments.  </w:t>
      </w:r>
    </w:p>
    <w:p w14:paraId="2863F889" w14:textId="57B336E8" w:rsidR="00736CDA" w:rsidRDefault="00736CDA" w:rsidP="00736CDA">
      <w:pPr>
        <w:ind w:left="720"/>
      </w:pPr>
      <w:r>
        <w:t xml:space="preserve">If the veteran does not own his or her dwelling, the exemption will apply to a motor vehicle.  If the veteran owns more than one vehicle, the exemption will be applied to the vehicle with the highest assessed value. </w:t>
      </w:r>
    </w:p>
    <w:p w14:paraId="10090A7C" w14:textId="0AF36CEE" w:rsidR="003A1330" w:rsidRDefault="003A1330" w:rsidP="00736CDA">
      <w:pPr>
        <w:ind w:left="720"/>
      </w:pPr>
      <w:r>
        <w:t>To be eligible for the exemption:</w:t>
      </w:r>
    </w:p>
    <w:p w14:paraId="0E0D569F" w14:textId="495B0B54" w:rsidR="003A1330" w:rsidRDefault="003A1330" w:rsidP="0083020B">
      <w:pPr>
        <w:ind w:left="1440" w:hanging="720"/>
      </w:pPr>
      <w:r>
        <w:tab/>
      </w:r>
      <w:r w:rsidR="000111AE">
        <w:t>Willington</w:t>
      </w:r>
      <w:r>
        <w:t xml:space="preserve"> must be the primary residence of the veteran.</w:t>
      </w:r>
      <w:r w:rsidR="0083020B">
        <w:t xml:space="preserve">  Proof of residency may be required.</w:t>
      </w:r>
    </w:p>
    <w:p w14:paraId="648FC551" w14:textId="634BEF8F" w:rsidR="003A1330" w:rsidRDefault="003A1330" w:rsidP="0083020B">
      <w:pPr>
        <w:ind w:left="1440" w:hanging="720"/>
      </w:pPr>
      <w:r>
        <w:tab/>
        <w:t xml:space="preserve">The rating letter from the VA must say that the disability is “permanent and total.” </w:t>
      </w:r>
      <w:r w:rsidR="0083020B">
        <w:t xml:space="preserve"> The percent disability must be at least 10</w:t>
      </w:r>
      <w:r w:rsidR="0003178E">
        <w:t>0</w:t>
      </w:r>
      <w:r w:rsidR="0083020B">
        <w:t>%.</w:t>
      </w:r>
    </w:p>
    <w:p w14:paraId="2EA6BB52" w14:textId="2BB085BD" w:rsidR="0083020B" w:rsidRDefault="0083020B" w:rsidP="0083020B">
      <w:pPr>
        <w:ind w:left="1440" w:hanging="720"/>
      </w:pPr>
      <w:r>
        <w:tab/>
        <w:t>A veteran with a 100% disability rating that is not “permanent and total” i</w:t>
      </w:r>
      <w:r w:rsidRPr="0083020B">
        <w:rPr>
          <w:u w:val="single"/>
        </w:rPr>
        <w:t>s not eligible</w:t>
      </w:r>
      <w:r w:rsidR="006630A3">
        <w:rPr>
          <w:u w:val="single"/>
        </w:rPr>
        <w:t xml:space="preserve"> </w:t>
      </w:r>
      <w:r w:rsidR="006630A3">
        <w:t>and will continue to receive their current exemption under CT General Statute 12-81(20)</w:t>
      </w:r>
      <w:r>
        <w:t xml:space="preserve">.  </w:t>
      </w:r>
    </w:p>
    <w:p w14:paraId="28490B09" w14:textId="0E184A39" w:rsidR="009D7407" w:rsidRDefault="009D7407" w:rsidP="0083020B">
      <w:pPr>
        <w:ind w:left="1440" w:hanging="720"/>
      </w:pPr>
      <w:r>
        <w:tab/>
        <w:t xml:space="preserve">Proof of honorable discharge from the armed formed must </w:t>
      </w:r>
      <w:r w:rsidR="000111AE">
        <w:t>have been</w:t>
      </w:r>
      <w:r>
        <w:t xml:space="preserve"> filed in the </w:t>
      </w:r>
      <w:r w:rsidR="000111AE">
        <w:t>Willington</w:t>
      </w:r>
      <w:r>
        <w:t xml:space="preserve"> Town Clerk’s Office no later than October 1, 2024 to be eligible for the 2024 Grand List.  </w:t>
      </w:r>
    </w:p>
    <w:p w14:paraId="1AAED0D3" w14:textId="77777777" w:rsidR="00845940" w:rsidRDefault="003A1330" w:rsidP="003A1330">
      <w:pPr>
        <w:ind w:left="720"/>
      </w:pPr>
      <w:r>
        <w:tab/>
        <w:t xml:space="preserve">The </w:t>
      </w:r>
      <w:r w:rsidR="00845940">
        <w:t>order in which the exemption is applied is as follows:</w:t>
      </w:r>
    </w:p>
    <w:p w14:paraId="6F69748D" w14:textId="5DA4385D" w:rsidR="006630A3" w:rsidRDefault="00845940" w:rsidP="006630A3">
      <w:pPr>
        <w:pStyle w:val="ListParagraph"/>
        <w:numPr>
          <w:ilvl w:val="0"/>
          <w:numId w:val="1"/>
        </w:numPr>
      </w:pPr>
      <w:r>
        <w:lastRenderedPageBreak/>
        <w:t xml:space="preserve">The real </w:t>
      </w:r>
      <w:r w:rsidR="003A1330">
        <w:t xml:space="preserve">property must be owned by the veteran; that is, the veteran’s name must be on the deed.  </w:t>
      </w:r>
      <w:r>
        <w:t>If ownership is held in a trust and the veteran is a primary beneficiary of the trust, the real property will not be eligible for the exemption.</w:t>
      </w:r>
      <w:r w:rsidR="0083020B">
        <w:t xml:space="preserve">  </w:t>
      </w:r>
      <w:r>
        <w:t xml:space="preserve"> </w:t>
      </w:r>
      <w:r w:rsidR="006630A3">
        <w:br/>
      </w:r>
    </w:p>
    <w:p w14:paraId="63E003A9" w14:textId="00133602" w:rsidR="00845940" w:rsidRDefault="00845940" w:rsidP="00845940">
      <w:pPr>
        <w:pStyle w:val="ListParagraph"/>
        <w:numPr>
          <w:ilvl w:val="0"/>
          <w:numId w:val="1"/>
        </w:numPr>
      </w:pPr>
      <w:r>
        <w:t xml:space="preserve">If the veteran’s name is not on the deed but is </w:t>
      </w:r>
      <w:r w:rsidR="0083020B">
        <w:t xml:space="preserve">on the title </w:t>
      </w:r>
      <w:r>
        <w:t xml:space="preserve">of a motor vehicle, the exemption will apply to the motor vehicle.  </w:t>
      </w:r>
      <w:r w:rsidR="006630A3">
        <w:br/>
      </w:r>
    </w:p>
    <w:p w14:paraId="693A9AC2" w14:textId="61DB3FAD" w:rsidR="003A1330" w:rsidRDefault="00845940" w:rsidP="00845940">
      <w:pPr>
        <w:pStyle w:val="ListParagraph"/>
        <w:numPr>
          <w:ilvl w:val="0"/>
          <w:numId w:val="1"/>
        </w:numPr>
      </w:pPr>
      <w:r>
        <w:t>If the veteran’s name is not on the deed and he or she does not own a motor vehicle, the exemption will be applied to the dwelling owned by or held in trust for their spouse.</w:t>
      </w:r>
      <w:r w:rsidR="0083020B">
        <w:t xml:space="preserve">  </w:t>
      </w:r>
    </w:p>
    <w:p w14:paraId="72D95A09" w14:textId="0D0BFB86" w:rsidR="00736CDA" w:rsidRDefault="00736CDA" w:rsidP="00736CDA">
      <w:pPr>
        <w:ind w:left="720"/>
      </w:pPr>
      <w:r>
        <w:t>Veterans with a change in their percentage rating should bring the new rating letter to the Assessor's Office.</w:t>
      </w:r>
    </w:p>
    <w:p w14:paraId="17600F39" w14:textId="2CC8FB5E" w:rsidR="00736CDA" w:rsidRPr="0083020B" w:rsidRDefault="0083020B" w:rsidP="00736CDA">
      <w:pPr>
        <w:ind w:left="720"/>
      </w:pPr>
      <w:r>
        <w:t>If the veteran dies after 10/1/2024, t</w:t>
      </w:r>
      <w:r w:rsidR="00736CDA">
        <w:t xml:space="preserve">he exemption </w:t>
      </w:r>
      <w:r>
        <w:t xml:space="preserve">will carry </w:t>
      </w:r>
      <w:r w:rsidR="00736CDA">
        <w:t xml:space="preserve">over to the surviving spouse so long as the spouse remains unmarried.  </w:t>
      </w:r>
      <w:r>
        <w:t xml:space="preserve">A spouse that gets remarried and then divorced </w:t>
      </w:r>
      <w:r>
        <w:rPr>
          <w:u w:val="single"/>
        </w:rPr>
        <w:t xml:space="preserve">is not </w:t>
      </w:r>
      <w:r>
        <w:t xml:space="preserve">eligible.  </w:t>
      </w:r>
    </w:p>
    <w:p w14:paraId="5B34AC3C" w14:textId="355459EB" w:rsidR="00736CDA" w:rsidRDefault="00736CDA" w:rsidP="00736CDA">
      <w:pPr>
        <w:ind w:left="720"/>
      </w:pPr>
      <w:r>
        <w:t>Veterans that have not been able to file their 100% rating letter, have up to one year from their receipt of the letter to apply for the exemption.  The exemption can be granted retroactively for up to 3 years</w:t>
      </w:r>
      <w:r w:rsidR="0083020B">
        <w:t xml:space="preserve">.  The exemption </w:t>
      </w:r>
      <w:r w:rsidR="0083020B">
        <w:rPr>
          <w:u w:val="single"/>
        </w:rPr>
        <w:t>will not</w:t>
      </w:r>
      <w:r w:rsidR="0083020B">
        <w:t xml:space="preserve"> be applied to any property on a Grand List prior to the 10/1/2024 effective date.  </w:t>
      </w:r>
    </w:p>
    <w:p w14:paraId="32418B19" w14:textId="1D09FC1B" w:rsidR="006C377F" w:rsidRDefault="0083020B" w:rsidP="006C377F">
      <w:pPr>
        <w:ind w:left="720"/>
      </w:pPr>
      <w:r>
        <w:t xml:space="preserve">The Assessor’s Office asks for your patience in interpreting and applying this exemption. </w:t>
      </w:r>
      <w:r w:rsidR="006C377F">
        <w:t xml:space="preserve"> If you have any questions, call or email us at 860-</w:t>
      </w:r>
      <w:r w:rsidR="000111AE">
        <w:t>487-31</w:t>
      </w:r>
      <w:r w:rsidR="007968B0">
        <w:t>06</w:t>
      </w:r>
      <w:r w:rsidR="006C377F">
        <w:t xml:space="preserve">, or </w:t>
      </w:r>
      <w:hyperlink r:id="rId7" w:history="1">
        <w:r w:rsidR="007968B0" w:rsidRPr="00A347F0">
          <w:rPr>
            <w:rStyle w:val="Hyperlink"/>
          </w:rPr>
          <w:t>kfishman@willingtonct.gov</w:t>
        </w:r>
      </w:hyperlink>
      <w:r w:rsidR="007968B0">
        <w:t>.</w:t>
      </w:r>
      <w:r w:rsidR="006C377F">
        <w:t>.</w:t>
      </w:r>
    </w:p>
    <w:p w14:paraId="6DB531BF" w14:textId="177BA2E3" w:rsidR="006C377F" w:rsidRDefault="006C377F"/>
    <w:sectPr w:rsidR="006C3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04FB"/>
    <w:multiLevelType w:val="hybridMultilevel"/>
    <w:tmpl w:val="EF261056"/>
    <w:lvl w:ilvl="0" w:tplc="4CAE02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76502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DA"/>
    <w:rsid w:val="000111AE"/>
    <w:rsid w:val="0003178E"/>
    <w:rsid w:val="000B2E18"/>
    <w:rsid w:val="000D3060"/>
    <w:rsid w:val="001D5C23"/>
    <w:rsid w:val="003A1330"/>
    <w:rsid w:val="005776FF"/>
    <w:rsid w:val="00597F69"/>
    <w:rsid w:val="005E6496"/>
    <w:rsid w:val="006630A3"/>
    <w:rsid w:val="006B0B68"/>
    <w:rsid w:val="006C377F"/>
    <w:rsid w:val="00715230"/>
    <w:rsid w:val="00736CDA"/>
    <w:rsid w:val="00761B25"/>
    <w:rsid w:val="007968B0"/>
    <w:rsid w:val="0083020B"/>
    <w:rsid w:val="00845940"/>
    <w:rsid w:val="00883DAC"/>
    <w:rsid w:val="008A5D63"/>
    <w:rsid w:val="008C31D1"/>
    <w:rsid w:val="009232D9"/>
    <w:rsid w:val="009508D0"/>
    <w:rsid w:val="009D7407"/>
    <w:rsid w:val="00A9799E"/>
    <w:rsid w:val="00B479B5"/>
    <w:rsid w:val="00CA6D7B"/>
    <w:rsid w:val="00E13808"/>
    <w:rsid w:val="00E22592"/>
    <w:rsid w:val="00ED3B8D"/>
    <w:rsid w:val="00F8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C399"/>
  <w15:chartTrackingRefBased/>
  <w15:docId w15:val="{8878D9CE-84BC-4FEA-A61B-A2D72E1D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2D9"/>
    <w:rPr>
      <w:kern w:val="0"/>
      <w14:ligatures w14:val="none"/>
    </w:rPr>
  </w:style>
  <w:style w:type="paragraph" w:styleId="Heading1">
    <w:name w:val="heading 1"/>
    <w:basedOn w:val="Normal"/>
    <w:next w:val="Normal"/>
    <w:link w:val="Heading1Char"/>
    <w:uiPriority w:val="9"/>
    <w:qFormat/>
    <w:rsid w:val="00736CD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36CD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36CD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36CD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36CD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36CD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36CDA"/>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36CDA"/>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36CDA"/>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CDA"/>
    <w:rPr>
      <w:rFonts w:eastAsiaTheme="majorEastAsia" w:cstheme="majorBidi"/>
      <w:color w:val="272727" w:themeColor="text1" w:themeTint="D8"/>
    </w:rPr>
  </w:style>
  <w:style w:type="paragraph" w:styleId="Title">
    <w:name w:val="Title"/>
    <w:basedOn w:val="Normal"/>
    <w:next w:val="Normal"/>
    <w:link w:val="TitleChar"/>
    <w:uiPriority w:val="10"/>
    <w:qFormat/>
    <w:rsid w:val="00736CD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36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CD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36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CD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36CDA"/>
    <w:rPr>
      <w:i/>
      <w:iCs/>
      <w:color w:val="404040" w:themeColor="text1" w:themeTint="BF"/>
    </w:rPr>
  </w:style>
  <w:style w:type="paragraph" w:styleId="ListParagraph">
    <w:name w:val="List Paragraph"/>
    <w:basedOn w:val="Normal"/>
    <w:uiPriority w:val="34"/>
    <w:qFormat/>
    <w:rsid w:val="00736CDA"/>
    <w:pPr>
      <w:ind w:left="720"/>
      <w:contextualSpacing/>
    </w:pPr>
    <w:rPr>
      <w:kern w:val="2"/>
      <w14:ligatures w14:val="standardContextual"/>
    </w:rPr>
  </w:style>
  <w:style w:type="character" w:styleId="IntenseEmphasis">
    <w:name w:val="Intense Emphasis"/>
    <w:basedOn w:val="DefaultParagraphFont"/>
    <w:uiPriority w:val="21"/>
    <w:qFormat/>
    <w:rsid w:val="00736CDA"/>
    <w:rPr>
      <w:i/>
      <w:iCs/>
      <w:color w:val="0F4761" w:themeColor="accent1" w:themeShade="BF"/>
    </w:rPr>
  </w:style>
  <w:style w:type="paragraph" w:styleId="IntenseQuote">
    <w:name w:val="Intense Quote"/>
    <w:basedOn w:val="Normal"/>
    <w:next w:val="Normal"/>
    <w:link w:val="IntenseQuoteChar"/>
    <w:uiPriority w:val="30"/>
    <w:qFormat/>
    <w:rsid w:val="00736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36CDA"/>
    <w:rPr>
      <w:i/>
      <w:iCs/>
      <w:color w:val="0F4761" w:themeColor="accent1" w:themeShade="BF"/>
    </w:rPr>
  </w:style>
  <w:style w:type="character" w:styleId="IntenseReference">
    <w:name w:val="Intense Reference"/>
    <w:basedOn w:val="DefaultParagraphFont"/>
    <w:uiPriority w:val="32"/>
    <w:qFormat/>
    <w:rsid w:val="00736CDA"/>
    <w:rPr>
      <w:b/>
      <w:bCs/>
      <w:smallCaps/>
      <w:color w:val="0F4761" w:themeColor="accent1" w:themeShade="BF"/>
      <w:spacing w:val="5"/>
    </w:rPr>
  </w:style>
  <w:style w:type="character" w:styleId="Hyperlink">
    <w:name w:val="Hyperlink"/>
    <w:basedOn w:val="DefaultParagraphFont"/>
    <w:uiPriority w:val="99"/>
    <w:unhideWhenUsed/>
    <w:rsid w:val="003A1330"/>
    <w:rPr>
      <w:color w:val="467886" w:themeColor="hyperlink"/>
      <w:u w:val="single"/>
    </w:rPr>
  </w:style>
  <w:style w:type="character" w:styleId="UnresolvedMention">
    <w:name w:val="Unresolved Mention"/>
    <w:basedOn w:val="DefaultParagraphFont"/>
    <w:uiPriority w:val="99"/>
    <w:semiHidden/>
    <w:unhideWhenUsed/>
    <w:rsid w:val="003A1330"/>
    <w:rPr>
      <w:color w:val="605E5C"/>
      <w:shd w:val="clear" w:color="auto" w:fill="E1DFDD"/>
    </w:rPr>
  </w:style>
  <w:style w:type="paragraph" w:styleId="NoSpacing">
    <w:name w:val="No Spacing"/>
    <w:uiPriority w:val="1"/>
    <w:qFormat/>
    <w:rsid w:val="00761B25"/>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fishman@willingtonc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ga.ct.gov/2024/act/Pa/pdf/2024PA-00046-R00HB-05491-PA.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Fishman, Kara</dc:creator>
  <cp:keywords/>
  <dc:description/>
  <cp:lastModifiedBy>Fishman, Kara</cp:lastModifiedBy>
  <cp:revision>8</cp:revision>
  <cp:lastPrinted>2025-01-07T02:21:00Z</cp:lastPrinted>
  <dcterms:created xsi:type="dcterms:W3CDTF">2025-01-07T02:07:00Z</dcterms:created>
  <dcterms:modified xsi:type="dcterms:W3CDTF">2025-03-07T01:52:00Z</dcterms:modified>
</cp:coreProperties>
</file>