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</w:rPr>
        <w:drawing>
          <wp:inline distB="0" distT="0" distL="0" distR="0">
            <wp:extent cx="1097280" cy="1055077"/>
            <wp:effectExtent b="0" l="0" r="0" t="0"/>
            <wp:docPr descr="\\bfl.local\dfsroot\US_Users\vertn\Citrix\Downloads\download.jpg" id="1" name="image1.jpg"/>
            <a:graphic>
              <a:graphicData uri="http://schemas.openxmlformats.org/drawingml/2006/picture">
                <pic:pic>
                  <pic:nvPicPr>
                    <pic:cNvPr descr="\\bfl.local\dfsroot\US_Users\vertn\Citrix\Downloads\downlo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50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Economic Development Commission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40 Old Farms Road, </w:t>
        <w:br w:type="textWrapping"/>
        <w:t xml:space="preserve">Willington, CT 06279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July 10th, 2019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Time: 6:30 pm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Location: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Willington Town Hall</w:t>
        <w:br w:type="textWrapping"/>
        <w:t xml:space="preserve">40 Old Farms Road, </w:t>
        <w:br w:type="textWrapping"/>
        <w:t xml:space="preserve">Willington, CT 06279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the Minutes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We’ve recently purchased willingtonbusiness.com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Once up and running, we will be able to start using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questions? Email Noah Vertefeuille at noah@vertefeuille.org</w:t>
      </w:r>
    </w:p>
    <w:p w:rsidR="00000000" w:rsidDel="00000000" w:rsidP="00000000" w:rsidRDefault="00000000" w:rsidRPr="00000000" w14:paraId="00000011">
      <w:pPr>
        <w:ind w:left="10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 and Commencement of Economic Development Officer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Mr. Richard Lopresti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38 years of experience in housing, community development, etc.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Has future plans to visit local businesses to discuss needs for business owners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TBD: breakfast/luncheon for all business owners to hold a forum/discusison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Collaboration with Planning and Zoning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signage around town, S. Willington overlay zone, etc.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New Project: Willington Park LLC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Gao Niu, lead contact for project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Building family style apartments for Grad students, visiting professors, etc.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Looking to change Willington’s high density requirement before beginning to build, if approved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Willing to negotiate-wants to get started on this project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Phelp’s Plaza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Potential buyer isn’t in a hurry to close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concluded sale, yet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Love’s Truck Stop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Long way off, still waiting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Must move septic first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Railroad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Project to keep people their jobs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Would help with transportation needs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Better work conditions for truck drivers?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7:25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Next meeting: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August 14, 2019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